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right"/>
        <w:rPr>
          <w:rFonts w:ascii="Arial Unicode MS" w:cs="Arial Unicode MS" w:hAnsi="Arial Unicode MS" w:eastAsia="Arial Unicode MS"/>
          <w:sz w:val="36"/>
          <w:szCs w:val="36"/>
        </w:rPr>
      </w:pPr>
      <w:r>
        <w:rPr>
          <w:rFonts w:ascii="Arial Unicode MS" w:hAnsi="Arial Unicode MS"/>
          <w:sz w:val="36"/>
          <w:szCs w:val="36"/>
          <w:rtl w:val="0"/>
          <w:lang w:val="fr-FR"/>
        </w:rPr>
        <w:t>Corrections UMC Agenda</w:t>
      </w:r>
    </w:p>
    <w:p>
      <w:pPr>
        <w:pStyle w:val="Body"/>
        <w:spacing w:after="0"/>
        <w:jc w:val="right"/>
        <w:rPr>
          <w:rFonts w:ascii="Arial Unicode MS" w:cs="Arial Unicode MS" w:hAnsi="Arial Unicode MS" w:eastAsia="Arial Unicode MS"/>
          <w:sz w:val="36"/>
          <w:szCs w:val="36"/>
        </w:rPr>
      </w:pPr>
      <w:r>
        <w:rPr>
          <w:rFonts w:ascii="Arial Unicode MS" w:hAnsi="Arial Unicode MS"/>
          <w:sz w:val="36"/>
          <w:szCs w:val="36"/>
          <w:rtl w:val="0"/>
          <w:lang w:val="en-US"/>
        </w:rPr>
        <w:t>March 18, 2021</w:t>
      </w:r>
    </w:p>
    <w:p>
      <w:pPr>
        <w:pStyle w:val="Body"/>
        <w:spacing w:after="0"/>
        <w:jc w:val="right"/>
        <w:rPr>
          <w:rFonts w:ascii="Arial Unicode MS" w:cs="Arial Unicode MS" w:hAnsi="Arial Unicode MS" w:eastAsia="Arial Unicode MS"/>
          <w:sz w:val="36"/>
          <w:szCs w:val="36"/>
        </w:rPr>
      </w:pPr>
      <w:r>
        <w:rPr>
          <w:rFonts w:ascii="Arial Unicode MS" w:hAnsi="Arial Unicode MS"/>
          <w:sz w:val="36"/>
          <w:szCs w:val="36"/>
          <w:rtl w:val="0"/>
          <w:lang w:val="en-US"/>
        </w:rPr>
        <w:t>09:00 hrs meeting start time</w:t>
      </w:r>
    </w:p>
    <w:p>
      <w:pPr>
        <w:pStyle w:val="Body"/>
        <w:spacing w:after="0"/>
        <w:jc w:val="right"/>
        <w:rPr>
          <w:rFonts w:ascii="Arial Unicode MS" w:cs="Arial Unicode MS" w:hAnsi="Arial Unicode MS" w:eastAsia="Arial Unicode MS"/>
          <w:sz w:val="36"/>
          <w:szCs w:val="36"/>
        </w:rPr>
      </w:pPr>
    </w:p>
    <w:p>
      <w:pPr>
        <w:pStyle w:val="Body"/>
        <w:spacing w:after="0"/>
        <w:ind w:left="2160" w:firstLine="720"/>
        <w:jc w:val="center"/>
        <w:rPr>
          <w:rFonts w:ascii="Arial Unicode MS" w:cs="Arial Unicode MS" w:hAnsi="Arial Unicode MS" w:eastAsia="Arial Unicode MS"/>
          <w:outline w:val="0"/>
          <w:color w:val="313131"/>
          <w:sz w:val="32"/>
          <w:szCs w:val="32"/>
          <w:u w:color="313131"/>
          <w:lang w:val="en-US"/>
          <w14:textFill>
            <w14:solidFill>
              <w14:srgbClr w14:val="313131"/>
            </w14:solidFill>
          </w14:textFill>
        </w:rPr>
      </w:pP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de-DE"/>
        </w:rPr>
        <w:t xml:space="preserve">Mike Rennich 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Local 003 MSO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pt-PT"/>
        </w:rPr>
        <w:t>Scott Conrad- Local 003 Chair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 xml:space="preserve">Wayne Scouten- Secretary Local 003 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</w:rPr>
        <w:t xml:space="preserve">Joanne Panasiuk 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Executive Director, ACOB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 xml:space="preserve">Jamie Reynar 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 xml:space="preserve">Executive Director, Strategic Services 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 xml:space="preserve">Bradley Clark 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Executive Director, Community Corrections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 xml:space="preserve">Shawn Rainault 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 xml:space="preserve">Executive Director, Young Offenders Centre 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it-IT"/>
        </w:rPr>
        <w:t>Debbie Bilotta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Manager, Employee Relations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Carly Andersen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 – </w:t>
      </w:r>
      <w:r>
        <w:rPr>
          <w:rFonts w:ascii="Arial" w:hAnsi="Arial"/>
          <w:sz w:val="24"/>
          <w:szCs w:val="24"/>
          <w:u w:val="single"/>
          <w:rtl w:val="0"/>
          <w:lang w:val="en-US"/>
        </w:rPr>
        <w:t>Employee Relations Consultant</w:t>
      </w: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</w:rPr>
        <w:t>Heather Yaremkowych</w:t>
      </w:r>
      <w:r>
        <w:rPr>
          <w:rFonts w:ascii="Arial" w:hAnsi="Arial" w:hint="default"/>
          <w:sz w:val="24"/>
          <w:szCs w:val="24"/>
          <w:u w:val="single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u w:val="single"/>
          <w:rtl w:val="0"/>
        </w:rPr>
        <w:t xml:space="preserve">HRBP </w:t>
      </w: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  <w:rtl w:val="0"/>
          <w:lang w:val="en-US"/>
        </w:rPr>
        <w:t>Items of the Agenda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Investigations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Increase in 1GX and Meal Claim Grievances, waiting on policy grievance decision. 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On going discussion, and will continually follow up with Investigation unit regarding timelines.</w:t>
      </w: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Deployment of OC Spray and Training</w:t>
      </w: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Practice is, if you are trained with OC Spray you have the option to carry OC spray.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Employer was reviewing overtime update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Near on the policy being finished, looking at with March/ April to release. 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Internet usage (Update)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Citrix work around has been resolved, if still hearing please bring forward.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Actively working on USB issue. </w:t>
      </w:r>
    </w:p>
    <w:p>
      <w:pPr>
        <w:pStyle w:val="List Paragraph"/>
        <w:numPr>
          <w:ilvl w:val="0"/>
          <w:numId w:val="10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Labour Relations Coordinator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Discuss at Round Table</w:t>
      </w:r>
    </w:p>
    <w:p>
      <w:pPr>
        <w:pStyle w:val="List Paragraph"/>
        <w:numPr>
          <w:ilvl w:val="0"/>
          <w:numId w:val="13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FSCC Update on how to help FSCC work (Instead of Culture Review)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Will work internally, there will be no cultural review.</w:t>
      </w:r>
    </w:p>
    <w:p>
      <w:pPr>
        <w:pStyle w:val="List Paragraph"/>
        <w:numPr>
          <w:ilvl w:val="0"/>
          <w:numId w:val="14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Updated Terms of Reference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 To be signed off by EDs and sent back to Local 003 by March 31, 2021. </w:t>
      </w:r>
    </w:p>
    <w:p>
      <w:pPr>
        <w:pStyle w:val="List Paragraph"/>
        <w:numPr>
          <w:ilvl w:val="0"/>
          <w:numId w:val="15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Community Corrections Mobile Monitoring Unit (Update and ask for tour)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Mobile Monitor Unit, will operate out of the Edmonton Attendance Centre. 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Will supervising Pretrial and low risk offenders, with pilot project beginning in May. 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Carry forward to next UMC.</w:t>
      </w:r>
    </w:p>
    <w:p>
      <w:pPr>
        <w:pStyle w:val="List Paragraph"/>
        <w:numPr>
          <w:ilvl w:val="0"/>
          <w:numId w:val="16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Corrections flags venues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Carry forward to next UMC</w:t>
      </w:r>
    </w:p>
    <w:p>
      <w:pPr>
        <w:pStyle w:val="List Paragraph"/>
        <w:spacing w:after="0"/>
        <w:ind w:left="1080" w:firstLine="0"/>
        <w:rPr>
          <w:rFonts w:ascii="Arial Unicode MS" w:cs="Arial Unicode MS" w:hAnsi="Arial Unicode MS" w:eastAsia="Arial Unicode MS"/>
          <w:sz w:val="24"/>
          <w:szCs w:val="24"/>
        </w:rPr>
      </w:pPr>
    </w:p>
    <w:p>
      <w:pPr>
        <w:pStyle w:val="List Paragraph"/>
        <w:numPr>
          <w:ilvl w:val="0"/>
          <w:numId w:val="17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Provincial transfer policy due to COVID (AHS asking about symptoms)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AHS is looking at rapid testing for transfers. 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Carry forward to next UMC.</w:t>
      </w:r>
    </w:p>
    <w:p>
      <w:pPr>
        <w:pStyle w:val="List Paragraph"/>
        <w:numPr>
          <w:ilvl w:val="0"/>
          <w:numId w:val="18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1GX pay issue (Cleaning allowance)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Continue to elevate this issues as comes up.</w:t>
      </w:r>
    </w:p>
    <w:p>
      <w:pPr>
        <w:pStyle w:val="List Paragraph"/>
        <w:numPr>
          <w:ilvl w:val="0"/>
          <w:numId w:val="19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Future of CSW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’</w:t>
      </w: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s at the Young Offenders Branch and Centre Plans. 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rFonts w:ascii="Arial Unicode MS" w:hAnsi="Arial Unicode MS"/>
          <w:sz w:val="24"/>
          <w:szCs w:val="24"/>
          <w:rtl w:val="0"/>
          <w:lang w:val="en-US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Continue as is. </w:t>
      </w:r>
    </w:p>
    <w:p>
      <w:pPr>
        <w:pStyle w:val="Body"/>
        <w:spacing w:after="0"/>
        <w:rPr>
          <w:rFonts w:ascii="Arial Unicode MS" w:cs="Arial Unicode MS" w:hAnsi="Arial Unicode MS" w:eastAsia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  <w:rtl w:val="0"/>
          <w:lang w:val="en-US"/>
        </w:rPr>
        <w:t>Minutes agreed upon at</w:t>
      </w:r>
    </w:p>
    <w:p>
      <w:pPr>
        <w:pStyle w:val="Body"/>
        <w:spacing w:after="0"/>
      </w:pP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Next UMC dates:  </w:t>
      </w:r>
      <w:r>
        <w:rPr>
          <w:rFonts w:ascii="Arial Unicode MS" w:hAnsi="Arial Unicode MS"/>
          <w:sz w:val="24"/>
          <w:szCs w:val="24"/>
          <w:rtl w:val="0"/>
          <w:lang w:val="en-US"/>
        </w:rPr>
        <w:t>May 19</w:t>
      </w:r>
      <w:r>
        <w:rPr>
          <w:rFonts w:ascii="Arial Unicode MS" w:hAnsi="Arial Unicode MS"/>
          <w:sz w:val="24"/>
          <w:szCs w:val="24"/>
          <w:vertAlign w:val="superscript"/>
          <w:rtl w:val="0"/>
          <w:lang w:val="en-US"/>
        </w:rPr>
        <w:t>th</w:t>
      </w:r>
      <w:r>
        <w:rPr>
          <w:rFonts w:ascii="Arial Unicode MS" w:hAnsi="Arial Unicode MS"/>
          <w:sz w:val="24"/>
          <w:szCs w:val="24"/>
          <w:rtl w:val="0"/>
          <w:lang w:val="en-US"/>
        </w:rPr>
        <w:t xml:space="preserve"> or 20</w:t>
      </w:r>
      <w:r>
        <w:rPr>
          <w:rFonts w:ascii="Arial Unicode MS" w:hAnsi="Arial Unicode MS"/>
          <w:sz w:val="24"/>
          <w:szCs w:val="24"/>
          <w:vertAlign w:val="superscript"/>
          <w:rtl w:val="0"/>
          <w:lang w:val="en-US"/>
        </w:rPr>
        <w:t>th</w:t>
      </w:r>
      <w:r>
        <w:rPr>
          <w:rFonts w:ascii="Arial Unicode MS" w:hAnsi="Arial Unicode MS"/>
          <w:sz w:val="24"/>
          <w:szCs w:val="24"/>
          <w:rtl w:val="0"/>
          <w:lang w:val="en-US"/>
        </w:rPr>
        <w:t>, 2021</w:t>
      </w:r>
      <w:r>
        <w:rPr>
          <w:rFonts w:ascii="Arial Unicode MS" w:cs="Arial Unicode MS" w:hAnsi="Arial Unicode MS" w:eastAsia="Arial Unicode MS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915670</wp:posOffset>
          </wp:positionH>
          <wp:positionV relativeFrom="page">
            <wp:posOffset>1135062</wp:posOffset>
          </wp:positionV>
          <wp:extent cx="5941060" cy="77882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-filtered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778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9594215</wp:posOffset>
              </wp:positionV>
              <wp:extent cx="7426960" cy="273050"/>
              <wp:effectExtent l="0" t="0" r="0" b="0"/>
              <wp:wrapNone/>
              <wp:docPr id="1073741826" name="officeArt object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0" cy="2730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after="0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Classification: Protected A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.0pt;margin-top:755.5pt;width:584.8pt;height:21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after="0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Classification: Protected 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5"/>
  </w:num>
  <w:num w:numId="8">
    <w:abstractNumId w:val="4"/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7"/>
  </w:num>
  <w:num w:numId="12">
    <w:abstractNumId w:val="6"/>
  </w:num>
  <w:num w:numId="13">
    <w:abstractNumId w:val="0"/>
    <w:lvlOverride w:ilvl="0">
      <w:startOverride w:val="6"/>
    </w:lvlOverride>
  </w:num>
  <w:num w:numId="14">
    <w:abstractNumId w:val="0"/>
    <w:lvlOverride w:ilvl="0">
      <w:startOverride w:val="7"/>
    </w:lvlOverride>
  </w:num>
  <w:num w:numId="15">
    <w:abstractNumId w:val="0"/>
    <w:lvlOverride w:ilvl="0">
      <w:startOverride w:val="8"/>
    </w:lvlOverride>
  </w:num>
  <w:num w:numId="16">
    <w:abstractNumId w:val="0"/>
    <w:lvlOverride w:ilvl="0">
      <w:startOverride w:val="9"/>
    </w:lvlOverride>
  </w:num>
  <w:num w:numId="17">
    <w:abstractNumId w:val="0"/>
    <w:lvlOverride w:ilvl="0">
      <w:startOverride w:val="10"/>
    </w:lvlOverride>
  </w:num>
  <w:num w:numId="18">
    <w:abstractNumId w:val="0"/>
    <w:lvlOverride w:ilvl="0">
      <w:startOverride w:val="11"/>
    </w:lvlOverride>
  </w:num>
  <w:num w:numId="19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